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6FF3" w:rsidRDefault="002226E5">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CF6FF3" w:rsidRDefault="002226E5">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1.004691</w:t>
      </w:r>
    </w:p>
    <w:p w:rsidR="00CF6FF3" w:rsidRDefault="002226E5">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900/QĐ-BXD</w:t>
      </w:r>
    </w:p>
    <w:p w:rsidR="00CF6FF3" w:rsidRDefault="002226E5">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Chấp thuận chủ trương kết nối các tuyến đường sắt</w:t>
      </w:r>
    </w:p>
    <w:p w:rsidR="00CF6FF3" w:rsidRDefault="002226E5">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CF6FF3" w:rsidRDefault="002226E5">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CF6FF3" w:rsidRDefault="002226E5">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Đường sắt</w:t>
      </w:r>
    </w:p>
    <w:p w:rsidR="00CF6FF3" w:rsidRDefault="002226E5">
      <w:pPr>
        <w:spacing w:after="0" w:line="276" w:lineRule="auto"/>
        <w:jc w:val="both"/>
      </w:pPr>
      <w:r>
        <w:rPr>
          <w:rFonts w:ascii="Times New Roman" w:eastAsia="Times New Roman" w:hAnsi="Times New Roman" w:cs="Times New Roman"/>
          <w:b/>
          <w:sz w:val="26"/>
        </w:rPr>
        <w:t xml:space="preserve">Trình tự thực hiện: </w:t>
      </w:r>
    </w:p>
    <w:p w:rsidR="00CF6FF3" w:rsidRDefault="002226E5">
      <w:pPr>
        <w:shd w:val="clear" w:color="auto" w:fill="F2F6F9"/>
        <w:spacing w:before="120" w:after="0" w:line="276" w:lineRule="auto"/>
        <w:jc w:val="both"/>
      </w:pPr>
      <w:r>
        <w:rPr>
          <w:rFonts w:ascii="Times New Roman" w:eastAsia="Times New Roman" w:hAnsi="Times New Roman" w:cs="Times New Roman"/>
          <w:b/>
          <w:sz w:val="26"/>
        </w:rPr>
        <w:t>Nộp hồ sơ TTHC:</w:t>
      </w:r>
    </w:p>
    <w:p w:rsidR="00CF6FF3" w:rsidRDefault="002226E5">
      <w:pPr>
        <w:spacing w:after="0" w:line="276" w:lineRule="auto"/>
        <w:jc w:val="both"/>
      </w:pPr>
      <w:r>
        <w:rPr>
          <w:rFonts w:ascii="Times New Roman" w:eastAsia="Times New Roman" w:hAnsi="Times New Roman" w:cs="Times New Roman"/>
          <w:sz w:val="26"/>
        </w:rPr>
        <w:t>Tổ chức, cá nhân có nhu cầu kết nối các tuyến đường sắt nộp 01 bộ hồ sơ đề nghị chấp thuận chủ trương kết nối trực tiếp hoặc gửi qua hệ thống bưu chính đến cơ quan có thẩm quyền chấp thuận chủ trương kết nối, cụ thể:</w:t>
      </w:r>
    </w:p>
    <w:p w:rsidR="00CF6FF3" w:rsidRDefault="002226E5">
      <w:pPr>
        <w:spacing w:after="0" w:line="276" w:lineRule="auto"/>
        <w:jc w:val="both"/>
      </w:pPr>
      <w:r>
        <w:rPr>
          <w:rFonts w:ascii="Times New Roman" w:eastAsia="Times New Roman" w:hAnsi="Times New Roman" w:cs="Times New Roman"/>
          <w:sz w:val="26"/>
        </w:rPr>
        <w:t xml:space="preserve">- </w:t>
      </w:r>
      <w:r>
        <w:rPr>
          <w:rFonts w:ascii="Times New Roman" w:eastAsia="Times New Roman" w:hAnsi="Times New Roman" w:cs="Times New Roman"/>
          <w:sz w:val="26"/>
        </w:rPr>
        <w:t>Bộ Xây dựng đối với các tuyến đường sắt đô thị, đường sắt chuyên dùng với đường sắt quốc gia;</w:t>
      </w:r>
    </w:p>
    <w:p w:rsidR="00CF6FF3" w:rsidRDefault="002226E5">
      <w:pPr>
        <w:spacing w:after="0" w:line="276" w:lineRule="auto"/>
        <w:jc w:val="both"/>
      </w:pPr>
      <w:r>
        <w:rPr>
          <w:rFonts w:ascii="Times New Roman" w:eastAsia="Times New Roman" w:hAnsi="Times New Roman" w:cs="Times New Roman"/>
          <w:sz w:val="26"/>
        </w:rPr>
        <w:t>- Ủy ban nhân dân cấp tỉnh đối với: + Các tuyến đường sắt đô thị trên địa bàn quản lý; + Các tuyến đường sắt đô thị đi qua địa giới hành chính hai tỉnh trở lên tr</w:t>
      </w:r>
      <w:r>
        <w:rPr>
          <w:rFonts w:ascii="Times New Roman" w:eastAsia="Times New Roman" w:hAnsi="Times New Roman" w:cs="Times New Roman"/>
          <w:sz w:val="26"/>
        </w:rPr>
        <w:t>ong trường hợp vị trí kết nối trên địa bàn quản lý.</w:t>
      </w:r>
    </w:p>
    <w:p w:rsidR="00CF6FF3" w:rsidRDefault="002226E5">
      <w:pPr>
        <w:shd w:val="clear" w:color="auto" w:fill="F2F6F9"/>
        <w:spacing w:before="120" w:after="0" w:line="276" w:lineRule="auto"/>
        <w:jc w:val="both"/>
      </w:pPr>
      <w:r>
        <w:rPr>
          <w:rFonts w:ascii="Times New Roman" w:eastAsia="Times New Roman" w:hAnsi="Times New Roman" w:cs="Times New Roman"/>
          <w:b/>
          <w:sz w:val="26"/>
        </w:rPr>
        <w:t>Giải quyết TTHC:</w:t>
      </w:r>
    </w:p>
    <w:p w:rsidR="00CF6FF3" w:rsidRDefault="002226E5">
      <w:pPr>
        <w:spacing w:after="0" w:line="276" w:lineRule="auto"/>
        <w:jc w:val="both"/>
      </w:pPr>
      <w:r>
        <w:rPr>
          <w:rFonts w:ascii="Times New Roman" w:eastAsia="Times New Roman" w:hAnsi="Times New Roman" w:cs="Times New Roman"/>
          <w:sz w:val="26"/>
        </w:rPr>
        <w:t>- Cơ quan có thẩm quyền chấp thuận chủ trương kết nối tiếp nhận, kiểm tra hồ sơ. Trường hợp hồ sơ chưa đầy đủ theo quy định, chậm nhất sau 02 ngày làm việc kể từ ngày nhận hồ sơ phải có v</w:t>
      </w:r>
      <w:r>
        <w:rPr>
          <w:rFonts w:ascii="Times New Roman" w:eastAsia="Times New Roman" w:hAnsi="Times New Roman" w:cs="Times New Roman"/>
          <w:sz w:val="26"/>
        </w:rPr>
        <w:t>ăn bản hướng dẫn cho tổ chức, cá nhân hoàn thiện;</w:t>
      </w:r>
    </w:p>
    <w:p w:rsidR="00CF6FF3" w:rsidRDefault="002226E5">
      <w:pPr>
        <w:spacing w:after="0" w:line="276" w:lineRule="auto"/>
        <w:jc w:val="both"/>
      </w:pPr>
      <w:r>
        <w:rPr>
          <w:rFonts w:ascii="Times New Roman" w:eastAsia="Times New Roman" w:hAnsi="Times New Roman" w:cs="Times New Roman"/>
          <w:sz w:val="26"/>
        </w:rPr>
        <w:t>- Thời hạn giải quyết hồ sơ: 10 ngày làm việc kể từ ngày nhận đủ hồ sơ theo quy định, cơ quan có thẩm quyền có văn bản chấp thuận chủ trương kết nối. Trường hợp không chấp thuận phải có văn bản nêu rõ lý do</w:t>
      </w:r>
      <w:r>
        <w:rPr>
          <w:rFonts w:ascii="Times New Roman" w:eastAsia="Times New Roman" w:hAnsi="Times New Roman" w:cs="Times New Roman"/>
          <w:sz w:val="26"/>
        </w:rPr>
        <w:t>.</w:t>
      </w:r>
    </w:p>
    <w:p w:rsidR="00CF6FF3" w:rsidRDefault="002226E5">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470"/>
        <w:gridCol w:w="1512"/>
        <w:gridCol w:w="2408"/>
        <w:gridCol w:w="4021"/>
      </w:tblGrid>
      <w:tr w:rsidR="00CF6FF3">
        <w:tblPrEx>
          <w:tblCellMar>
            <w:top w:w="0" w:type="dxa"/>
            <w:bottom w:w="0" w:type="dxa"/>
          </w:tblCellMar>
        </w:tblPrEx>
        <w:tc>
          <w:tcPr>
            <w:tcW w:w="15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Hình thức nộp</w:t>
            </w:r>
          </w:p>
        </w:tc>
        <w:tc>
          <w:tcPr>
            <w:tcW w:w="2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Thời hạn giải quyết</w:t>
            </w:r>
          </w:p>
        </w:tc>
        <w:tc>
          <w:tcPr>
            <w:tcW w:w="35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Phí, lệ phí</w:t>
            </w:r>
          </w:p>
        </w:tc>
        <w:tc>
          <w:tcPr>
            <w:tcW w:w="3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Mô tả</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Trực tiếp</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10 Ngày làm việc</w:t>
            </w:r>
          </w:p>
        </w:tc>
        <w:tc>
          <w:tcPr>
            <w:tcW w:w="0" w:type="auto"/>
          </w:tcPr>
          <w:p w:rsidR="00CF6FF3" w:rsidRDefault="00CF6FF3"/>
          <w:p w:rsidR="00CF6FF3" w:rsidRDefault="00CF6FF3">
            <w:pPr>
              <w:spacing w:after="0" w:line="276" w:lineRule="auto"/>
            </w:pP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10 ngày làm việc kể từ ngày nhận đủ hồ sơ theo quy định</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Dịch vụ bưu chính</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10 Ngày làm việc</w:t>
            </w:r>
          </w:p>
        </w:tc>
        <w:tc>
          <w:tcPr>
            <w:tcW w:w="0" w:type="auto"/>
          </w:tcPr>
          <w:p w:rsidR="00CF6FF3" w:rsidRDefault="00CF6FF3"/>
          <w:p w:rsidR="00CF6FF3" w:rsidRDefault="00CF6FF3">
            <w:pPr>
              <w:spacing w:after="0" w:line="276" w:lineRule="auto"/>
            </w:pP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10 ngày làm việc kể từ ngày nhận đủ hồ sơ theo</w:t>
            </w:r>
            <w:r>
              <w:rPr>
                <w:rFonts w:ascii="Times New Roman" w:eastAsia="Times New Roman" w:hAnsi="Times New Roman" w:cs="Times New Roman"/>
                <w:sz w:val="26"/>
              </w:rPr>
              <w:t xml:space="preserve"> quy định</w:t>
            </w:r>
          </w:p>
        </w:tc>
      </w:tr>
    </w:tbl>
    <w:p w:rsidR="00CF6FF3" w:rsidRDefault="002226E5">
      <w:pPr>
        <w:spacing w:before="240" w:after="0" w:line="276" w:lineRule="auto"/>
        <w:jc w:val="both"/>
      </w:pPr>
      <w:r>
        <w:rPr>
          <w:rFonts w:ascii="Times New Roman" w:eastAsia="Times New Roman" w:hAnsi="Times New Roman" w:cs="Times New Roman"/>
          <w:b/>
          <w:sz w:val="26"/>
        </w:rPr>
        <w:t xml:space="preserve">Thành phần hồ sơ: </w:t>
      </w:r>
    </w:p>
    <w:p w:rsidR="00CF6FF3" w:rsidRDefault="002226E5">
      <w:pPr>
        <w:shd w:val="clear" w:color="auto" w:fill="F2F6F9"/>
        <w:spacing w:before="120" w:after="0" w:line="276" w:lineRule="auto"/>
        <w:jc w:val="both"/>
      </w:pPr>
      <w:r>
        <w:rPr>
          <w:rFonts w:ascii="Times New Roman" w:eastAsia="Times New Roman" w:hAnsi="Times New Roman" w:cs="Times New Roman"/>
          <w:b/>
          <w:sz w:val="26"/>
        </w:rPr>
        <w:lastRenderedPageBreak/>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798"/>
        <w:gridCol w:w="1587"/>
        <w:gridCol w:w="1026"/>
      </w:tblGrid>
      <w:tr w:rsidR="00CF6FF3">
        <w:tblPrEx>
          <w:tblCellMar>
            <w:top w:w="0" w:type="dxa"/>
            <w:bottom w:w="0" w:type="dxa"/>
          </w:tblCellMar>
        </w:tblPrEx>
        <w:tc>
          <w:tcPr>
            <w:tcW w:w="6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Tên giấy tờ</w:t>
            </w:r>
          </w:p>
        </w:tc>
        <w:tc>
          <w:tcPr>
            <w:tcW w:w="2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Mẫu đơn, tờ khai</w:t>
            </w:r>
          </w:p>
        </w:tc>
        <w:tc>
          <w:tcPr>
            <w:tcW w:w="2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Số lượng</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Văn bản đề nghị chấp thuận chủ trương kết nối theo mẫu quy định</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1.004691.doc</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 xml:space="preserve">Quy hoạch xây dựng tuyến đường sắt đô thị, đường sắt chuyên dùng đề </w:t>
            </w:r>
            <w:r>
              <w:rPr>
                <w:rFonts w:ascii="Times New Roman" w:eastAsia="Times New Roman" w:hAnsi="Times New Roman" w:cs="Times New Roman"/>
                <w:sz w:val="26"/>
              </w:rPr>
              <w:t>nghị kết nối được cấp có thẩm quyền phê duyệt</w:t>
            </w:r>
          </w:p>
        </w:tc>
        <w:tc>
          <w:tcPr>
            <w:tcW w:w="0" w:type="auto"/>
          </w:tcPr>
          <w:p w:rsidR="00CF6FF3" w:rsidRDefault="00CF6FF3"/>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Bình đồ khu vực kết nối</w:t>
            </w:r>
          </w:p>
        </w:tc>
        <w:tc>
          <w:tcPr>
            <w:tcW w:w="0" w:type="auto"/>
          </w:tcPr>
          <w:p w:rsidR="00CF6FF3" w:rsidRDefault="00CF6FF3"/>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Bình diện, trắc dọc đường sắt khu vực kết nối</w:t>
            </w:r>
          </w:p>
        </w:tc>
        <w:tc>
          <w:tcPr>
            <w:tcW w:w="0" w:type="auto"/>
          </w:tcPr>
          <w:p w:rsidR="00CF6FF3" w:rsidRDefault="00CF6FF3"/>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 xml:space="preserve">Phương án kỹ thuật kết nối: đường sắt; hệ thống thông </w:t>
            </w:r>
            <w:r>
              <w:rPr>
                <w:rFonts w:ascii="Times New Roman" w:eastAsia="Times New Roman" w:hAnsi="Times New Roman" w:cs="Times New Roman"/>
                <w:sz w:val="26"/>
              </w:rPr>
              <w:t>tin, tín hiệu đường sắt tại khu vực kết nối; trung tâm Điều hành giao thông vận tải; đấu nối không gian và đấu nối kỹ thuật với các công trình liên quan tại vị trí kết nối</w:t>
            </w:r>
          </w:p>
        </w:tc>
        <w:tc>
          <w:tcPr>
            <w:tcW w:w="0" w:type="auto"/>
          </w:tcPr>
          <w:p w:rsidR="00CF6FF3" w:rsidRDefault="00CF6FF3"/>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bl>
    <w:p w:rsidR="00CF6FF3" w:rsidRDefault="002226E5">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 xml:space="preserve">Công dân Việt Nam, Người Việt Nam </w:t>
      </w:r>
      <w:r>
        <w:rPr>
          <w:rFonts w:ascii="Times New Roman" w:eastAsia="Times New Roman" w:hAnsi="Times New Roman" w:cs="Times New Roman"/>
          <w:sz w:val="26"/>
        </w:rPr>
        <w:t>định cư ở nước ngoài, Người nước ngoài, Doanh nghiệp, Doanh nghiệp có vốn đầu tư nước ngoài, Tổ chức (không bao gồm doanh nghiệp, HTX), Tổ chức nước ngoài, Hợp tác xã</w:t>
      </w:r>
    </w:p>
    <w:p w:rsidR="00CF6FF3" w:rsidRDefault="002226E5">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Bộ Xây dựng, Ủy ban nhân dân cấp tỉnh</w:t>
      </w:r>
    </w:p>
    <w:p w:rsidR="00CF6FF3" w:rsidRDefault="002226E5">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Bộ Xây dự</w:t>
      </w:r>
      <w:r>
        <w:rPr>
          <w:rFonts w:ascii="Times New Roman" w:eastAsia="Times New Roman" w:hAnsi="Times New Roman" w:cs="Times New Roman"/>
          <w:sz w:val="26"/>
        </w:rPr>
        <w:t>ng, Ủy ban nhân dân cấp tỉnh</w:t>
      </w:r>
    </w:p>
    <w:p w:rsidR="00CF6FF3" w:rsidRDefault="002226E5">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Bộ Xây dựng đối với các tuyến đường sắt đô thị, đường sắt chuyên dùng với đường sắt quốc gia;  - Ủy ban nhân dân cấp tỉnh đối với:  + Các tuyến đường sắt đô thị trên địa bàn quản lý;  + Các tuyến đường s</w:t>
      </w:r>
      <w:r>
        <w:rPr>
          <w:rFonts w:ascii="Times New Roman" w:eastAsia="Times New Roman" w:hAnsi="Times New Roman" w:cs="Times New Roman"/>
          <w:sz w:val="26"/>
        </w:rPr>
        <w:t xml:space="preserve">ắt đô thị với tuyến đường sắt </w:t>
      </w:r>
      <w:r>
        <w:rPr>
          <w:rFonts w:ascii="Times New Roman" w:eastAsia="Times New Roman" w:hAnsi="Times New Roman" w:cs="Times New Roman"/>
          <w:sz w:val="26"/>
        </w:rPr>
        <w:lastRenderedPageBreak/>
        <w:t>đô thị đi qua địa giới hành chính hai tỉnh trở lên trong trường hợp vị trí kết nối trên địa bàn quản lý.</w:t>
      </w:r>
    </w:p>
    <w:p w:rsidR="00CF6FF3" w:rsidRDefault="002226E5">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CF6FF3" w:rsidRDefault="002226E5">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CF6FF3" w:rsidRDefault="002226E5">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chấp thuận chủ trương k</w:t>
      </w:r>
      <w:r>
        <w:rPr>
          <w:rFonts w:ascii="Times New Roman" w:eastAsia="Times New Roman" w:hAnsi="Times New Roman" w:cs="Times New Roman"/>
          <w:sz w:val="26"/>
        </w:rPr>
        <w:t>ết nối các tuyến đường sắt</w:t>
      </w:r>
    </w:p>
    <w:p w:rsidR="00CF6FF3" w:rsidRDefault="002226E5">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CF6FF3">
        <w:tblPrEx>
          <w:tblCellMar>
            <w:top w:w="0" w:type="dxa"/>
            <w:bottom w:w="0" w:type="dxa"/>
          </w:tblCellMar>
        </w:tblPrEx>
        <w:tc>
          <w:tcPr>
            <w:tcW w:w="2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Số ký hiệu</w:t>
            </w:r>
          </w:p>
        </w:tc>
        <w:tc>
          <w:tcPr>
            <w:tcW w:w="35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Trích yếu</w:t>
            </w:r>
          </w:p>
        </w:tc>
        <w:tc>
          <w:tcPr>
            <w:tcW w:w="15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Ngày ban hành</w:t>
            </w:r>
          </w:p>
        </w:tc>
        <w:tc>
          <w:tcPr>
            <w:tcW w:w="3000" w:type="dxa"/>
          </w:tcPr>
          <w:p w:rsidR="00CF6FF3" w:rsidRDefault="00CF6FF3"/>
          <w:p w:rsidR="00CF6FF3" w:rsidRDefault="002226E5">
            <w:pPr>
              <w:spacing w:after="0" w:line="276" w:lineRule="auto"/>
              <w:jc w:val="center"/>
            </w:pPr>
            <w:r>
              <w:rPr>
                <w:rFonts w:ascii="Times New Roman" w:eastAsia="Times New Roman" w:hAnsi="Times New Roman" w:cs="Times New Roman"/>
                <w:b/>
                <w:sz w:val="26"/>
              </w:rPr>
              <w:t>Cơ quan ban hành</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26/2018/TT-BGTVT</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Quy định điều kiện, trình tự, thủ tục thực hiện kết nối ray đường sắt đô thị, đường sắt chuyên dùng với đường sắt quốc gia; việc kết nối</w:t>
            </w:r>
            <w:r>
              <w:rPr>
                <w:rFonts w:ascii="Times New Roman" w:eastAsia="Times New Roman" w:hAnsi="Times New Roman" w:cs="Times New Roman"/>
                <w:sz w:val="26"/>
              </w:rPr>
              <w:t xml:space="preserve"> ray các tuyến đường sắt đô thị</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14-05-2018</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Bộ Giao thông vận tải</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11/2023/TT-BGTVT</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 xml:space="preserve">Thông tư sửa đổi Thông tư 26/2018/TT-BGTVT quy định điều kiện, trình tự, thủ tục thực hiện kết nối ray đường sắt đô thị, đường sắt chuyên dùng với đường sắt quốc gia; </w:t>
            </w:r>
            <w:r>
              <w:rPr>
                <w:rFonts w:ascii="Times New Roman" w:eastAsia="Times New Roman" w:hAnsi="Times New Roman" w:cs="Times New Roman"/>
                <w:sz w:val="26"/>
              </w:rPr>
              <w:t>việc kết nối ray các tuyến đường sắt đô thị</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28-06-2023</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Bộ Giao thông vận tải</w:t>
            </w:r>
          </w:p>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06/2017/QH14</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Luật Đường sắt</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16-06-2017</w:t>
            </w:r>
          </w:p>
        </w:tc>
        <w:tc>
          <w:tcPr>
            <w:tcW w:w="0" w:type="auto"/>
          </w:tcPr>
          <w:p w:rsidR="00CF6FF3" w:rsidRDefault="00CF6FF3"/>
        </w:tc>
      </w:tr>
      <w:tr w:rsidR="00CF6FF3">
        <w:tblPrEx>
          <w:tblCellMar>
            <w:top w:w="0" w:type="dxa"/>
            <w:bottom w:w="0" w:type="dxa"/>
          </w:tblCellMar>
        </w:tblPrEx>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09/2025/TT-BXD</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 xml:space="preserve">Thông tư sửa đổi, bổ sung một số điều của các Thông tư thuộc lĩnh vực quản lý nhà nước của Bộ Xây dựng liên quan </w:t>
            </w:r>
            <w:r>
              <w:rPr>
                <w:rFonts w:ascii="Times New Roman" w:eastAsia="Times New Roman" w:hAnsi="Times New Roman" w:cs="Times New Roman"/>
                <w:sz w:val="26"/>
              </w:rPr>
              <w:t>đến sắp xếp tổ chức bộ máy, thực hiện chính quyền địa phương hai cấp và phân cấp cho chính quyền địa phương.</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13-06-2025</w:t>
            </w:r>
          </w:p>
        </w:tc>
        <w:tc>
          <w:tcPr>
            <w:tcW w:w="0" w:type="auto"/>
          </w:tcPr>
          <w:p w:rsidR="00CF6FF3" w:rsidRDefault="00CF6FF3"/>
          <w:p w:rsidR="00CF6FF3" w:rsidRDefault="002226E5">
            <w:pPr>
              <w:spacing w:after="0" w:line="276" w:lineRule="auto"/>
            </w:pPr>
            <w:r>
              <w:rPr>
                <w:rFonts w:ascii="Times New Roman" w:eastAsia="Times New Roman" w:hAnsi="Times New Roman" w:cs="Times New Roman"/>
                <w:sz w:val="26"/>
              </w:rPr>
              <w:t>Bộ Xây dựng</w:t>
            </w:r>
          </w:p>
        </w:tc>
      </w:tr>
    </w:tbl>
    <w:p w:rsidR="00CF6FF3" w:rsidRDefault="002226E5">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w:t>
      </w:r>
    </w:p>
    <w:p w:rsidR="00CF6FF3" w:rsidRDefault="002226E5">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CF6FF3" w:rsidRDefault="002226E5">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CF6FF3">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CF6FF3"/>
    <w:rsid w:val="002226E5"/>
    <w:rsid w:val="00CF6FF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1229B30-C3F3-4026-BAD1-DC1C8A51C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603</Words>
  <Characters>3438</Characters>
  <Application>Microsoft Office Word</Application>
  <DocSecurity>0</DocSecurity>
  <Lines>28</Lines>
  <Paragraphs>8</Paragraphs>
  <ScaleCrop>false</ScaleCrop>
  <Company>Microsoft</Company>
  <LinksUpToDate>false</LinksUpToDate>
  <CharactersWithSpaces>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